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FC" w:rsidRDefault="00B244FC" w:rsidP="00B244FC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B: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Organizing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B244FC" w:rsidTr="005A40C9">
        <w:tc>
          <w:tcPr>
            <w:tcW w:w="766" w:type="dxa"/>
          </w:tcPr>
          <w:p w:rsidR="00B244FC" w:rsidRPr="005301E1" w:rsidRDefault="00B244FC" w:rsidP="005A40C9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5192" w:type="dxa"/>
          </w:tcPr>
          <w:p w:rsidR="00B244FC" w:rsidRPr="005301E1" w:rsidRDefault="00B244FC" w:rsidP="005A40C9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150" w:type="dxa"/>
          </w:tcPr>
          <w:p w:rsidR="00B244FC" w:rsidRPr="005301E1" w:rsidRDefault="00B244FC" w:rsidP="005A40C9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B244FC" w:rsidTr="005A40C9">
        <w:tc>
          <w:tcPr>
            <w:tcW w:w="766" w:type="dxa"/>
          </w:tcPr>
          <w:p w:rsidR="00B244FC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244FC" w:rsidRPr="005301E1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:rsidR="00B244FC" w:rsidRPr="00523B6A" w:rsidRDefault="00B244FC" w:rsidP="005A40C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:rsidR="00B244FC" w:rsidRDefault="000E00C6" w:rsidP="005A40C9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Comments</w:t>
            </w:r>
          </w:p>
        </w:tc>
      </w:tr>
      <w:tr w:rsidR="00B244FC" w:rsidTr="005A40C9">
        <w:tc>
          <w:tcPr>
            <w:tcW w:w="766" w:type="dxa"/>
          </w:tcPr>
          <w:p w:rsidR="00B244FC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244FC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244FC" w:rsidRPr="005301E1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192" w:type="dxa"/>
          </w:tcPr>
          <w:p w:rsidR="00B244FC" w:rsidRDefault="00B244FC" w:rsidP="005A40C9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B244FC" w:rsidRPr="005528CC" w:rsidRDefault="00B244FC" w:rsidP="00B244FC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makes minimal use of organizational structures though these may not always s</w:t>
            </w:r>
            <w:r w:rsidR="000E00C6">
              <w:rPr>
                <w:rFonts w:ascii="Garamond" w:hAnsi="Garamond" w:cs="Helvetica Neue"/>
                <w:color w:val="46515A"/>
                <w:sz w:val="20"/>
                <w:szCs w:val="20"/>
              </w:rPr>
              <w:t>erve the context and intention</w:t>
            </w:r>
          </w:p>
          <w:p w:rsidR="00B244FC" w:rsidRPr="000E00C6" w:rsidRDefault="00B244FC" w:rsidP="000E00C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B244FC" w:rsidRDefault="00B244FC" w:rsidP="005A40C9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B244FC" w:rsidTr="005A40C9">
        <w:tc>
          <w:tcPr>
            <w:tcW w:w="766" w:type="dxa"/>
          </w:tcPr>
          <w:p w:rsidR="00B244FC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244FC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244FC" w:rsidRPr="005301E1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192" w:type="dxa"/>
          </w:tcPr>
          <w:p w:rsidR="00B244FC" w:rsidRDefault="00B244FC" w:rsidP="005A40C9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:</w:t>
            </w:r>
          </w:p>
          <w:p w:rsidR="00B244FC" w:rsidRPr="005528CC" w:rsidRDefault="00B244FC" w:rsidP="00B244FC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makes adequate use of organizational structures that s</w:t>
            </w:r>
            <w:r w:rsidR="000E00C6">
              <w:rPr>
                <w:rFonts w:ascii="Garamond" w:hAnsi="Garamond" w:cs="Helvetica Neue"/>
                <w:color w:val="46515A"/>
                <w:sz w:val="20"/>
                <w:szCs w:val="20"/>
              </w:rPr>
              <w:t>erve the context and intention</w:t>
            </w:r>
          </w:p>
          <w:p w:rsidR="00B244FC" w:rsidRPr="005528CC" w:rsidRDefault="00B244FC" w:rsidP="000E00C6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B244FC" w:rsidRDefault="00B244FC" w:rsidP="005A40C9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B244FC" w:rsidTr="005A40C9">
        <w:tc>
          <w:tcPr>
            <w:tcW w:w="766" w:type="dxa"/>
          </w:tcPr>
          <w:p w:rsidR="00B244FC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244FC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244FC" w:rsidRPr="005301E1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192" w:type="dxa"/>
          </w:tcPr>
          <w:p w:rsidR="00B244FC" w:rsidRDefault="00B244FC" w:rsidP="005A40C9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B244FC" w:rsidRPr="005528CC" w:rsidRDefault="00B244FC" w:rsidP="00B244FC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makes competent use of organizational structures that s</w:t>
            </w:r>
            <w:r w:rsidR="000E00C6">
              <w:rPr>
                <w:rFonts w:ascii="Garamond" w:hAnsi="Garamond" w:cs="Helvetica Neue"/>
                <w:color w:val="46515A"/>
                <w:sz w:val="20"/>
                <w:szCs w:val="20"/>
              </w:rPr>
              <w:t>erve the context and intention</w:t>
            </w:r>
          </w:p>
          <w:p w:rsidR="00B244FC" w:rsidRPr="005528CC" w:rsidRDefault="00B244FC" w:rsidP="000E00C6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B244FC" w:rsidRDefault="00B244FC" w:rsidP="005A40C9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B244FC" w:rsidTr="005A40C9">
        <w:tc>
          <w:tcPr>
            <w:tcW w:w="766" w:type="dxa"/>
          </w:tcPr>
          <w:p w:rsidR="00B244FC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244FC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244FC" w:rsidRPr="005301E1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192" w:type="dxa"/>
          </w:tcPr>
          <w:p w:rsidR="00B244FC" w:rsidRDefault="00B244FC" w:rsidP="005A40C9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B244FC" w:rsidRPr="005528CC" w:rsidRDefault="00B244FC" w:rsidP="00B244FC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makes sophisticated use of organizational structures that serve the con</w:t>
            </w:r>
            <w:r w:rsidR="000E00C6">
              <w:rPr>
                <w:rFonts w:ascii="Garamond" w:hAnsi="Garamond" w:cs="Helvetica Neue"/>
                <w:color w:val="46515A"/>
                <w:sz w:val="20"/>
                <w:szCs w:val="20"/>
              </w:rPr>
              <w:t>text and intention effectively</w:t>
            </w:r>
          </w:p>
          <w:p w:rsidR="00B244FC" w:rsidRPr="005528CC" w:rsidRDefault="00B244FC" w:rsidP="000E00C6">
            <w:pPr>
              <w:pStyle w:val="ListParagraph"/>
              <w:ind w:left="360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</w:p>
        </w:tc>
        <w:tc>
          <w:tcPr>
            <w:tcW w:w="3150" w:type="dxa"/>
          </w:tcPr>
          <w:p w:rsidR="00B244FC" w:rsidRDefault="00B244FC" w:rsidP="005A40C9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:rsidR="00B244FC" w:rsidRDefault="00B244FC" w:rsidP="00B244FC">
      <w:pPr>
        <w:rPr>
          <w:rFonts w:ascii="Garamond" w:hAnsi="Garamond"/>
          <w:b/>
          <w:sz w:val="36"/>
          <w:szCs w:val="36"/>
        </w:rPr>
      </w:pPr>
    </w:p>
    <w:p w:rsidR="00B244FC" w:rsidRDefault="00B244FC" w:rsidP="00B244FC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C: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Producing Text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B244FC" w:rsidTr="005A40C9">
        <w:tc>
          <w:tcPr>
            <w:tcW w:w="766" w:type="dxa"/>
          </w:tcPr>
          <w:p w:rsidR="00B244FC" w:rsidRPr="005301E1" w:rsidRDefault="00B244FC" w:rsidP="005A40C9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5192" w:type="dxa"/>
          </w:tcPr>
          <w:p w:rsidR="00B244FC" w:rsidRPr="005301E1" w:rsidRDefault="00B244FC" w:rsidP="005A40C9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150" w:type="dxa"/>
          </w:tcPr>
          <w:p w:rsidR="00B244FC" w:rsidRPr="005301E1" w:rsidRDefault="00B244FC" w:rsidP="005A40C9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B244FC" w:rsidTr="005A40C9">
        <w:tc>
          <w:tcPr>
            <w:tcW w:w="766" w:type="dxa"/>
          </w:tcPr>
          <w:p w:rsidR="00B244FC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244FC" w:rsidRPr="005301E1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:rsidR="00B244FC" w:rsidRPr="00523B6A" w:rsidRDefault="00B244FC" w:rsidP="005A40C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:rsidR="00B244FC" w:rsidRDefault="000E00C6" w:rsidP="005A40C9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Comments</w:t>
            </w:r>
            <w:bookmarkStart w:id="0" w:name="_GoBack"/>
            <w:bookmarkEnd w:id="0"/>
          </w:p>
        </w:tc>
      </w:tr>
      <w:tr w:rsidR="00B244FC" w:rsidTr="005A40C9">
        <w:tc>
          <w:tcPr>
            <w:tcW w:w="766" w:type="dxa"/>
          </w:tcPr>
          <w:p w:rsidR="00B244FC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244FC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244FC" w:rsidRPr="005301E1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192" w:type="dxa"/>
          </w:tcPr>
          <w:p w:rsidR="00B244FC" w:rsidRDefault="00B244FC" w:rsidP="005A40C9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produces texts that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:</w:t>
            </w:r>
          </w:p>
          <w:p w:rsidR="00B244FC" w:rsidRPr="00A007A2" w:rsidRDefault="00B244FC" w:rsidP="00B244FC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 limited personal engagement with the creative process;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>demonstrates a limited degree of insight, imagination or sensitivity and minimal exploration of and critical reflectio</w:t>
            </w:r>
            <w:r w:rsidR="000E00C6">
              <w:rPr>
                <w:rFonts w:ascii="Garamond" w:hAnsi="Garamond" w:cs="Helvetica Neue"/>
                <w:color w:val="46515A"/>
                <w:sz w:val="20"/>
                <w:szCs w:val="20"/>
              </w:rPr>
              <w:t>n on new perspectives and ideas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</w:t>
            </w:r>
          </w:p>
          <w:p w:rsidR="00B244FC" w:rsidRPr="000E00C6" w:rsidRDefault="00B244FC" w:rsidP="000E00C6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makes minimal stylistic choices in terms of linguistic, literary and visual devices, demonstrating limited awar</w:t>
            </w:r>
            <w:r w:rsidR="000E00C6">
              <w:rPr>
                <w:rFonts w:ascii="Garamond" w:hAnsi="Garamond" w:cs="Helvetica Neue"/>
                <w:color w:val="46515A"/>
                <w:sz w:val="20"/>
                <w:szCs w:val="20"/>
              </w:rPr>
              <w:t>eness of impact on an audience</w:t>
            </w:r>
          </w:p>
        </w:tc>
        <w:tc>
          <w:tcPr>
            <w:tcW w:w="3150" w:type="dxa"/>
          </w:tcPr>
          <w:p w:rsidR="00B244FC" w:rsidRDefault="00B244FC" w:rsidP="005A40C9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B244FC" w:rsidTr="005A40C9">
        <w:tc>
          <w:tcPr>
            <w:tcW w:w="766" w:type="dxa"/>
          </w:tcPr>
          <w:p w:rsidR="00B244FC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244FC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244FC" w:rsidRPr="005301E1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192" w:type="dxa"/>
          </w:tcPr>
          <w:p w:rsidR="00B244FC" w:rsidRDefault="00B244FC" w:rsidP="005A40C9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produces texts that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:</w:t>
            </w: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</w:t>
            </w:r>
          </w:p>
          <w:p w:rsidR="00B244FC" w:rsidRPr="00A007A2" w:rsidRDefault="00B244FC" w:rsidP="00B244FC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 adequate personal engagement with the creative process;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>demonstrates some insight, imagination or sensitivity and some exploration of and critical reflection</w:t>
            </w:r>
            <w:r w:rsidR="000E00C6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on new perspectives and ideas</w:t>
            </w:r>
          </w:p>
          <w:p w:rsidR="00B244FC" w:rsidRPr="000E00C6" w:rsidRDefault="00B244FC" w:rsidP="000E00C6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makes some stylistic choices in terms of linguistic, literary and visual devices, demonstrating adequate awar</w:t>
            </w:r>
            <w:r w:rsidR="000E00C6">
              <w:rPr>
                <w:rFonts w:ascii="Garamond" w:hAnsi="Garamond" w:cs="Helvetica Neue"/>
                <w:color w:val="46515A"/>
                <w:sz w:val="20"/>
                <w:szCs w:val="20"/>
              </w:rPr>
              <w:t>eness of impact on an audience</w:t>
            </w:r>
          </w:p>
        </w:tc>
        <w:tc>
          <w:tcPr>
            <w:tcW w:w="3150" w:type="dxa"/>
          </w:tcPr>
          <w:p w:rsidR="00B244FC" w:rsidRDefault="00B244FC" w:rsidP="005A40C9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B244FC" w:rsidTr="005A40C9">
        <w:tc>
          <w:tcPr>
            <w:tcW w:w="766" w:type="dxa"/>
          </w:tcPr>
          <w:p w:rsidR="00B244FC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244FC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244FC" w:rsidRPr="005301E1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192" w:type="dxa"/>
          </w:tcPr>
          <w:p w:rsidR="00B244FC" w:rsidRDefault="00B244FC" w:rsidP="005A40C9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produces texts that:</w:t>
            </w:r>
          </w:p>
          <w:p w:rsidR="00B244FC" w:rsidRPr="00A007A2" w:rsidRDefault="00B244FC" w:rsidP="00B244FC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 considerable personal engagement with the creative process;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>demonstrates considerable insight, imagination or sensitivity and substantial exploration of and critical reflection</w:t>
            </w:r>
            <w:r w:rsidR="000E00C6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on new perspectives and ideas</w:t>
            </w:r>
          </w:p>
          <w:p w:rsidR="00B244FC" w:rsidRPr="000E00C6" w:rsidRDefault="00B244FC" w:rsidP="000E00C6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makes thoughtful stylistic choices in terms of linguistic, literary and visual devices, demonstrating good awa</w:t>
            </w:r>
            <w:r w:rsidR="000E00C6">
              <w:rPr>
                <w:rFonts w:ascii="Garamond" w:hAnsi="Garamond" w:cs="Helvetica Neue"/>
                <w:color w:val="46515A"/>
                <w:sz w:val="20"/>
                <w:szCs w:val="20"/>
              </w:rPr>
              <w:t>reness of impact on an audience</w:t>
            </w: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B244FC" w:rsidRDefault="00B244FC" w:rsidP="005A40C9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B244FC" w:rsidTr="005A40C9">
        <w:tc>
          <w:tcPr>
            <w:tcW w:w="766" w:type="dxa"/>
          </w:tcPr>
          <w:p w:rsidR="00B244FC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244FC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B244FC" w:rsidRPr="005301E1" w:rsidRDefault="00B244FC" w:rsidP="005A40C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192" w:type="dxa"/>
          </w:tcPr>
          <w:p w:rsidR="00B244FC" w:rsidRDefault="00B244FC" w:rsidP="005A40C9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produces texts that:</w:t>
            </w:r>
          </w:p>
          <w:p w:rsidR="00B244FC" w:rsidRPr="00A007A2" w:rsidRDefault="00B244FC" w:rsidP="00B244FC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 a high degree of personal engagement with the creative process;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>demonstrates a high degree of insight, imagination or sensitivity and perceptive exploration of and critical reflectio</w:t>
            </w:r>
            <w:r w:rsidR="000E00C6">
              <w:rPr>
                <w:rFonts w:ascii="Garamond" w:hAnsi="Garamond" w:cs="Helvetica Neue"/>
                <w:color w:val="46515A"/>
                <w:sz w:val="20"/>
                <w:szCs w:val="20"/>
              </w:rPr>
              <w:t>n on new perspectives and ideas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</w:t>
            </w:r>
          </w:p>
          <w:p w:rsidR="00B244FC" w:rsidRPr="000E00C6" w:rsidRDefault="00B244FC" w:rsidP="000E00C6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makes perceptive stylistic choices in terms of linguistic, literary and visual devices, demonstrating good awar</w:t>
            </w:r>
            <w:r w:rsidR="000E00C6">
              <w:rPr>
                <w:rFonts w:ascii="Garamond" w:hAnsi="Garamond" w:cs="Helvetica Neue"/>
                <w:color w:val="46515A"/>
                <w:sz w:val="20"/>
                <w:szCs w:val="20"/>
              </w:rPr>
              <w:t>eness of impact on an audience</w:t>
            </w:r>
          </w:p>
        </w:tc>
        <w:tc>
          <w:tcPr>
            <w:tcW w:w="3150" w:type="dxa"/>
          </w:tcPr>
          <w:p w:rsidR="00B244FC" w:rsidRDefault="00B244FC" w:rsidP="005A40C9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:rsidR="00B244FC" w:rsidRDefault="00B244FC" w:rsidP="00B244FC">
      <w:pPr>
        <w:rPr>
          <w:rFonts w:ascii="Garamond" w:hAnsi="Garamond"/>
          <w:b/>
          <w:sz w:val="36"/>
          <w:szCs w:val="36"/>
        </w:rPr>
      </w:pPr>
    </w:p>
    <w:p w:rsidR="00B244FC" w:rsidRDefault="00B244FC" w:rsidP="00B244FC">
      <w:pPr>
        <w:rPr>
          <w:rFonts w:ascii="Garamond" w:hAnsi="Garamond"/>
          <w:b/>
          <w:sz w:val="36"/>
          <w:szCs w:val="36"/>
        </w:rPr>
      </w:pPr>
    </w:p>
    <w:p w:rsidR="00B244FC" w:rsidRDefault="00B244FC" w:rsidP="00B244FC">
      <w:pPr>
        <w:rPr>
          <w:rFonts w:ascii="Garamond" w:hAnsi="Garamond"/>
          <w:b/>
          <w:sz w:val="36"/>
          <w:szCs w:val="36"/>
        </w:rPr>
      </w:pPr>
    </w:p>
    <w:p w:rsidR="00752D77" w:rsidRDefault="00752D77"/>
    <w:sectPr w:rsidR="00752D77" w:rsidSect="00B244FC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6A8"/>
    <w:multiLevelType w:val="hybridMultilevel"/>
    <w:tmpl w:val="0080963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C4BCD"/>
    <w:multiLevelType w:val="hybridMultilevel"/>
    <w:tmpl w:val="8128541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1E24"/>
    <w:multiLevelType w:val="hybridMultilevel"/>
    <w:tmpl w:val="F108862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0C2D42"/>
    <w:multiLevelType w:val="hybridMultilevel"/>
    <w:tmpl w:val="F8AA443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79311F"/>
    <w:multiLevelType w:val="hybridMultilevel"/>
    <w:tmpl w:val="64E8997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B368DB"/>
    <w:multiLevelType w:val="hybridMultilevel"/>
    <w:tmpl w:val="CCDA56C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FE203F"/>
    <w:multiLevelType w:val="hybridMultilevel"/>
    <w:tmpl w:val="A7BC89B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C74539"/>
    <w:multiLevelType w:val="hybridMultilevel"/>
    <w:tmpl w:val="9CF0266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FC"/>
    <w:rsid w:val="000E00C6"/>
    <w:rsid w:val="00752D77"/>
    <w:rsid w:val="00B2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4FC"/>
    <w:pPr>
      <w:ind w:left="720"/>
      <w:contextualSpacing/>
    </w:pPr>
  </w:style>
  <w:style w:type="table" w:styleId="TableGrid">
    <w:name w:val="Table Grid"/>
    <w:basedOn w:val="TableNormal"/>
    <w:uiPriority w:val="59"/>
    <w:rsid w:val="00B244F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4FC"/>
    <w:pPr>
      <w:ind w:left="720"/>
      <w:contextualSpacing/>
    </w:pPr>
  </w:style>
  <w:style w:type="table" w:styleId="TableGrid">
    <w:name w:val="Table Grid"/>
    <w:basedOn w:val="TableNormal"/>
    <w:uiPriority w:val="59"/>
    <w:rsid w:val="00B244F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1</cp:revision>
  <dcterms:created xsi:type="dcterms:W3CDTF">2019-02-14T17:13:00Z</dcterms:created>
  <dcterms:modified xsi:type="dcterms:W3CDTF">2019-02-14T17:30:00Z</dcterms:modified>
</cp:coreProperties>
</file>